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4DA" w:rsidRPr="00B21C77" w:rsidRDefault="005D64DA" w:rsidP="005149C4">
      <w:pPr>
        <w:spacing w:after="0" w:line="480" w:lineRule="auto"/>
        <w:jc w:val="center"/>
        <w:rPr>
          <w:rFonts w:ascii="Times New Roman" w:hAnsi="Times New Roman" w:cs="Times New Roman"/>
          <w:sz w:val="24"/>
          <w:szCs w:val="24"/>
        </w:rPr>
      </w:pPr>
    </w:p>
    <w:p w:rsidR="005D64DA" w:rsidRPr="00B21C77" w:rsidRDefault="005D64DA" w:rsidP="005149C4">
      <w:pPr>
        <w:spacing w:after="0" w:line="480" w:lineRule="auto"/>
        <w:jc w:val="center"/>
        <w:rPr>
          <w:rFonts w:ascii="Times New Roman" w:hAnsi="Times New Roman" w:cs="Times New Roman"/>
          <w:sz w:val="24"/>
          <w:szCs w:val="24"/>
        </w:rPr>
      </w:pPr>
    </w:p>
    <w:p w:rsidR="005D64DA" w:rsidRPr="00B21C77" w:rsidRDefault="005D64DA" w:rsidP="005149C4">
      <w:pPr>
        <w:spacing w:after="0" w:line="480" w:lineRule="auto"/>
        <w:jc w:val="center"/>
        <w:rPr>
          <w:rFonts w:ascii="Times New Roman" w:hAnsi="Times New Roman" w:cs="Times New Roman"/>
          <w:sz w:val="24"/>
          <w:szCs w:val="24"/>
        </w:rPr>
      </w:pPr>
    </w:p>
    <w:p w:rsidR="005D64DA" w:rsidRPr="00B21C77" w:rsidRDefault="005D64DA" w:rsidP="00D66088">
      <w:pPr>
        <w:spacing w:after="0" w:line="480" w:lineRule="auto"/>
        <w:rPr>
          <w:rFonts w:ascii="Times New Roman" w:hAnsi="Times New Roman" w:cs="Times New Roman"/>
          <w:sz w:val="24"/>
          <w:szCs w:val="24"/>
        </w:rPr>
      </w:pPr>
    </w:p>
    <w:p w:rsidR="005D64DA" w:rsidRPr="00B21C77" w:rsidRDefault="005D64DA" w:rsidP="005149C4">
      <w:pPr>
        <w:spacing w:after="0" w:line="480" w:lineRule="auto"/>
        <w:jc w:val="center"/>
        <w:rPr>
          <w:rFonts w:ascii="Times New Roman" w:hAnsi="Times New Roman" w:cs="Times New Roman"/>
          <w:sz w:val="24"/>
          <w:szCs w:val="24"/>
        </w:rPr>
      </w:pPr>
    </w:p>
    <w:p w:rsidR="00467D6D" w:rsidRPr="00B21C77" w:rsidRDefault="00FB45E5" w:rsidP="005149C4">
      <w:pPr>
        <w:spacing w:after="0" w:line="480" w:lineRule="auto"/>
        <w:jc w:val="center"/>
        <w:rPr>
          <w:rFonts w:ascii="Times New Roman" w:hAnsi="Times New Roman" w:cs="Times New Roman"/>
          <w:sz w:val="24"/>
          <w:szCs w:val="24"/>
        </w:rPr>
      </w:pPr>
      <w:r w:rsidRPr="00B21C77">
        <w:rPr>
          <w:rFonts w:ascii="Times New Roman" w:hAnsi="Times New Roman" w:cs="Times New Roman"/>
          <w:sz w:val="24"/>
          <w:szCs w:val="24"/>
        </w:rPr>
        <w:t>Response to Intervention</w:t>
      </w:r>
    </w:p>
    <w:p w:rsidR="006348D6" w:rsidRPr="00B21C77" w:rsidRDefault="00D66088" w:rsidP="005149C4">
      <w:pPr>
        <w:spacing w:after="0" w:line="480" w:lineRule="auto"/>
        <w:jc w:val="center"/>
        <w:rPr>
          <w:rFonts w:ascii="Times New Roman" w:hAnsi="Times New Roman" w:cs="Times New Roman"/>
          <w:sz w:val="24"/>
          <w:szCs w:val="24"/>
        </w:rPr>
      </w:pPr>
      <w:r w:rsidRPr="00B21C77">
        <w:rPr>
          <w:rFonts w:ascii="Times New Roman" w:hAnsi="Times New Roman" w:cs="Times New Roman"/>
          <w:sz w:val="24"/>
          <w:szCs w:val="24"/>
        </w:rPr>
        <w:t xml:space="preserve">Student’s </w:t>
      </w:r>
      <w:r w:rsidR="00FB45E5" w:rsidRPr="00B21C77">
        <w:rPr>
          <w:rFonts w:ascii="Times New Roman" w:hAnsi="Times New Roman" w:cs="Times New Roman"/>
          <w:sz w:val="24"/>
          <w:szCs w:val="24"/>
        </w:rPr>
        <w:t>Name</w:t>
      </w:r>
    </w:p>
    <w:p w:rsidR="006348D6" w:rsidRPr="00B21C77" w:rsidRDefault="00FB45E5" w:rsidP="005149C4">
      <w:pPr>
        <w:spacing w:after="0" w:line="480" w:lineRule="auto"/>
        <w:jc w:val="center"/>
        <w:rPr>
          <w:rFonts w:ascii="Times New Roman" w:hAnsi="Times New Roman" w:cs="Times New Roman"/>
          <w:sz w:val="24"/>
          <w:szCs w:val="24"/>
        </w:rPr>
      </w:pPr>
      <w:r w:rsidRPr="00B21C77">
        <w:rPr>
          <w:rFonts w:ascii="Times New Roman" w:hAnsi="Times New Roman" w:cs="Times New Roman"/>
          <w:sz w:val="24"/>
          <w:szCs w:val="24"/>
        </w:rPr>
        <w:t>Institutional Affiliation</w:t>
      </w:r>
    </w:p>
    <w:p w:rsidR="006348D6" w:rsidRPr="00B21C77" w:rsidRDefault="00FB45E5" w:rsidP="005149C4">
      <w:pPr>
        <w:spacing w:after="0" w:line="480" w:lineRule="auto"/>
        <w:rPr>
          <w:rFonts w:ascii="Times New Roman" w:hAnsi="Times New Roman" w:cs="Times New Roman"/>
          <w:sz w:val="24"/>
          <w:szCs w:val="24"/>
        </w:rPr>
      </w:pPr>
      <w:r w:rsidRPr="00B21C77">
        <w:rPr>
          <w:rFonts w:ascii="Times New Roman" w:hAnsi="Times New Roman" w:cs="Times New Roman"/>
          <w:sz w:val="24"/>
          <w:szCs w:val="24"/>
        </w:rPr>
        <w:br w:type="page"/>
      </w:r>
    </w:p>
    <w:p w:rsidR="006348D6" w:rsidRPr="00B21C77" w:rsidRDefault="00FB45E5" w:rsidP="005149C4">
      <w:pPr>
        <w:spacing w:after="0" w:line="480" w:lineRule="auto"/>
        <w:jc w:val="center"/>
        <w:rPr>
          <w:rFonts w:ascii="Times New Roman" w:hAnsi="Times New Roman" w:cs="Times New Roman"/>
          <w:b/>
          <w:sz w:val="24"/>
          <w:szCs w:val="24"/>
        </w:rPr>
      </w:pPr>
      <w:r w:rsidRPr="00B21C77">
        <w:rPr>
          <w:rFonts w:ascii="Times New Roman" w:hAnsi="Times New Roman" w:cs="Times New Roman"/>
          <w:b/>
          <w:sz w:val="24"/>
          <w:szCs w:val="24"/>
        </w:rPr>
        <w:lastRenderedPageBreak/>
        <w:t>Response to Intervention</w:t>
      </w:r>
    </w:p>
    <w:p w:rsidR="00E17621" w:rsidRPr="00B21C77" w:rsidRDefault="00E17621" w:rsidP="00E17621">
      <w:pPr>
        <w:spacing w:after="0" w:line="480" w:lineRule="auto"/>
        <w:jc w:val="center"/>
        <w:rPr>
          <w:rFonts w:ascii="Times New Roman" w:hAnsi="Times New Roman" w:cs="Times New Roman"/>
          <w:b/>
          <w:sz w:val="24"/>
          <w:szCs w:val="24"/>
        </w:rPr>
      </w:pPr>
      <w:r w:rsidRPr="00B21C77">
        <w:rPr>
          <w:rFonts w:ascii="Times New Roman" w:hAnsi="Times New Roman" w:cs="Times New Roman"/>
          <w:b/>
          <w:color w:val="404040"/>
          <w:sz w:val="24"/>
          <w:szCs w:val="24"/>
          <w:shd w:val="clear" w:color="auto" w:fill="FFFFFF"/>
        </w:rPr>
        <w:t>Based on the course readings, describe RTI and its purpose.</w:t>
      </w:r>
    </w:p>
    <w:p w:rsidR="001B477D" w:rsidRPr="00B21C77" w:rsidRDefault="00FB45E5" w:rsidP="005149C4">
      <w:pPr>
        <w:spacing w:after="0" w:line="480" w:lineRule="auto"/>
        <w:ind w:firstLine="720"/>
        <w:rPr>
          <w:rFonts w:ascii="Times New Roman" w:hAnsi="Times New Roman" w:cs="Times New Roman"/>
          <w:sz w:val="24"/>
          <w:szCs w:val="24"/>
        </w:rPr>
      </w:pPr>
      <w:r w:rsidRPr="00B21C77">
        <w:rPr>
          <w:rFonts w:ascii="Times New Roman" w:hAnsi="Times New Roman" w:cs="Times New Roman"/>
          <w:sz w:val="24"/>
          <w:szCs w:val="24"/>
        </w:rPr>
        <w:t>Response to intervention (RTI)</w:t>
      </w:r>
      <w:bookmarkStart w:id="0" w:name="_GoBack"/>
      <w:bookmarkEnd w:id="0"/>
      <w:r w:rsidRPr="00B21C77">
        <w:rPr>
          <w:rFonts w:ascii="Times New Roman" w:hAnsi="Times New Roman" w:cs="Times New Roman"/>
          <w:sz w:val="24"/>
          <w:szCs w:val="24"/>
        </w:rPr>
        <w:t xml:space="preserve"> refers to a learning approach whose primary goal is to change the available educational plan towards delivering and assessing guidelines that work best for learners. </w:t>
      </w:r>
      <w:r w:rsidR="00EA2283" w:rsidRPr="00B21C77">
        <w:rPr>
          <w:rFonts w:ascii="Times New Roman" w:hAnsi="Times New Roman" w:cs="Times New Roman"/>
          <w:sz w:val="24"/>
          <w:szCs w:val="24"/>
        </w:rPr>
        <w:t>The</w:t>
      </w:r>
      <w:r w:rsidRPr="00B21C77">
        <w:rPr>
          <w:rFonts w:ascii="Times New Roman" w:hAnsi="Times New Roman" w:cs="Times New Roman"/>
          <w:sz w:val="24"/>
          <w:szCs w:val="24"/>
        </w:rPr>
        <w:t xml:space="preserve"> success of the learning method is based on the early delivery of the researched </w:t>
      </w:r>
      <w:r w:rsidR="00EA2283" w:rsidRPr="00B21C77">
        <w:rPr>
          <w:rFonts w:ascii="Times New Roman" w:hAnsi="Times New Roman" w:cs="Times New Roman"/>
          <w:sz w:val="24"/>
          <w:szCs w:val="24"/>
        </w:rPr>
        <w:t>guidelines</w:t>
      </w:r>
      <w:r w:rsidRPr="00B21C77">
        <w:rPr>
          <w:rFonts w:ascii="Times New Roman" w:hAnsi="Times New Roman" w:cs="Times New Roman"/>
          <w:sz w:val="24"/>
          <w:szCs w:val="24"/>
        </w:rPr>
        <w:t xml:space="preserve"> by qualified teachers</w:t>
      </w:r>
      <w:r w:rsidR="00EA2283" w:rsidRPr="00B21C77">
        <w:rPr>
          <w:rFonts w:ascii="Times New Roman" w:hAnsi="Times New Roman" w:cs="Times New Roman"/>
          <w:sz w:val="24"/>
          <w:szCs w:val="24"/>
        </w:rPr>
        <w:t>. The purpose of the model is to ensure that qualified instructors can implement evidence-related practices for core guidelines and intervention</w:t>
      </w:r>
      <w:r w:rsidR="00D66088" w:rsidRPr="00B21C77">
        <w:rPr>
          <w:rFonts w:ascii="Times New Roman" w:hAnsi="Times New Roman" w:cs="Times New Roman"/>
          <w:color w:val="222222"/>
          <w:sz w:val="24"/>
          <w:szCs w:val="24"/>
          <w:shd w:val="clear" w:color="auto" w:fill="FFFFFF"/>
        </w:rPr>
        <w:t xml:space="preserve"> (Dickman, </w:t>
      </w:r>
      <w:r w:rsidR="00D66088" w:rsidRPr="00B21C77">
        <w:rPr>
          <w:rFonts w:ascii="Times New Roman" w:hAnsi="Times New Roman" w:cs="Times New Roman"/>
          <w:color w:val="222222"/>
          <w:sz w:val="24"/>
          <w:szCs w:val="24"/>
          <w:shd w:val="clear" w:color="auto" w:fill="FFFFFF"/>
        </w:rPr>
        <w:t>2017)</w:t>
      </w:r>
      <w:r w:rsidR="00A86E3B" w:rsidRPr="00B21C77">
        <w:rPr>
          <w:rFonts w:ascii="Times New Roman" w:hAnsi="Times New Roman" w:cs="Times New Roman"/>
          <w:sz w:val="24"/>
          <w:szCs w:val="24"/>
        </w:rPr>
        <w:t>.</w:t>
      </w:r>
      <w:r w:rsidR="00EA2283" w:rsidRPr="00B21C77">
        <w:rPr>
          <w:rFonts w:ascii="Times New Roman" w:hAnsi="Times New Roman" w:cs="Times New Roman"/>
          <w:sz w:val="24"/>
          <w:szCs w:val="24"/>
        </w:rPr>
        <w:t xml:space="preserve"> Also, its purpose is to carry out screening of learners so that instructors can identify learners that require thorough support and monitoring learners' progress. The model is also used for evaluating information to determine how effective the instructions provided are on students.</w:t>
      </w:r>
    </w:p>
    <w:p w:rsidR="00E17621" w:rsidRPr="00B21C77" w:rsidRDefault="00E17621" w:rsidP="00E17621">
      <w:pPr>
        <w:spacing w:after="0" w:line="480" w:lineRule="auto"/>
        <w:jc w:val="center"/>
        <w:rPr>
          <w:rFonts w:ascii="Times New Roman" w:hAnsi="Times New Roman" w:cs="Times New Roman"/>
          <w:b/>
          <w:sz w:val="24"/>
          <w:szCs w:val="24"/>
        </w:rPr>
      </w:pPr>
      <w:r w:rsidRPr="00B21C77">
        <w:rPr>
          <w:rFonts w:ascii="Times New Roman" w:hAnsi="Times New Roman" w:cs="Times New Roman"/>
          <w:b/>
          <w:color w:val="404040"/>
          <w:sz w:val="24"/>
          <w:szCs w:val="24"/>
          <w:shd w:val="clear" w:color="auto" w:fill="FFFFFF"/>
        </w:rPr>
        <w:t>According to the texts, describe the multi-tiered approach of RTI.</w:t>
      </w:r>
    </w:p>
    <w:p w:rsidR="008B49F2" w:rsidRPr="00B21C77" w:rsidRDefault="00FB45E5" w:rsidP="005149C4">
      <w:pPr>
        <w:spacing w:after="0" w:line="480" w:lineRule="auto"/>
        <w:ind w:firstLine="720"/>
        <w:rPr>
          <w:rFonts w:ascii="Times New Roman" w:hAnsi="Times New Roman" w:cs="Times New Roman"/>
          <w:sz w:val="24"/>
          <w:szCs w:val="24"/>
        </w:rPr>
      </w:pPr>
      <w:r w:rsidRPr="00B21C77">
        <w:rPr>
          <w:rFonts w:ascii="Times New Roman" w:hAnsi="Times New Roman" w:cs="Times New Roman"/>
          <w:sz w:val="24"/>
          <w:szCs w:val="24"/>
        </w:rPr>
        <w:t>The</w:t>
      </w:r>
      <w:r w:rsidR="00053C1F" w:rsidRPr="00B21C77">
        <w:rPr>
          <w:rFonts w:ascii="Times New Roman" w:hAnsi="Times New Roman" w:cs="Times New Roman"/>
          <w:sz w:val="24"/>
          <w:szCs w:val="24"/>
        </w:rPr>
        <w:t xml:space="preserve"> multi-</w:t>
      </w:r>
      <w:r w:rsidRPr="00B21C77">
        <w:rPr>
          <w:rFonts w:ascii="Times New Roman" w:hAnsi="Times New Roman" w:cs="Times New Roman"/>
          <w:sz w:val="24"/>
          <w:szCs w:val="24"/>
        </w:rPr>
        <w:t>tiered</w:t>
      </w:r>
      <w:r w:rsidR="00053C1F" w:rsidRPr="00B21C77">
        <w:rPr>
          <w:rFonts w:ascii="Times New Roman" w:hAnsi="Times New Roman" w:cs="Times New Roman"/>
          <w:sz w:val="24"/>
          <w:szCs w:val="24"/>
        </w:rPr>
        <w:t xml:space="preserve"> approach of Response to Intervention is divided into several sections </w:t>
      </w:r>
      <w:r w:rsidR="00FF315C" w:rsidRPr="00B21C77">
        <w:rPr>
          <w:rFonts w:ascii="Times New Roman" w:hAnsi="Times New Roman" w:cs="Times New Roman"/>
          <w:sz w:val="24"/>
          <w:szCs w:val="24"/>
        </w:rPr>
        <w:t>meant</w:t>
      </w:r>
      <w:r w:rsidR="00053C1F" w:rsidRPr="00B21C77">
        <w:rPr>
          <w:rFonts w:ascii="Times New Roman" w:hAnsi="Times New Roman" w:cs="Times New Roman"/>
          <w:sz w:val="24"/>
          <w:szCs w:val="24"/>
        </w:rPr>
        <w:t xml:space="preserve"> to ensure a learner's learning progress is positive. </w:t>
      </w:r>
      <w:r w:rsidRPr="00B21C77">
        <w:rPr>
          <w:rFonts w:ascii="Times New Roman" w:hAnsi="Times New Roman" w:cs="Times New Roman"/>
          <w:sz w:val="24"/>
          <w:szCs w:val="24"/>
        </w:rPr>
        <w:t>The</w:t>
      </w:r>
      <w:r w:rsidR="00053C1F" w:rsidRPr="00B21C77">
        <w:rPr>
          <w:rFonts w:ascii="Times New Roman" w:hAnsi="Times New Roman" w:cs="Times New Roman"/>
          <w:sz w:val="24"/>
          <w:szCs w:val="24"/>
        </w:rPr>
        <w:t xml:space="preserve"> first tier explains the instruction</w:t>
      </w:r>
      <w:r w:rsidR="005D64DA" w:rsidRPr="00B21C77">
        <w:rPr>
          <w:rFonts w:ascii="Times New Roman" w:hAnsi="Times New Roman" w:cs="Times New Roman"/>
          <w:sz w:val="24"/>
          <w:szCs w:val="24"/>
        </w:rPr>
        <w:t>s that are given to the learners and are</w:t>
      </w:r>
      <w:r w:rsidR="00053C1F" w:rsidRPr="00B21C77">
        <w:rPr>
          <w:rFonts w:ascii="Times New Roman" w:hAnsi="Times New Roman" w:cs="Times New Roman"/>
          <w:sz w:val="24"/>
          <w:szCs w:val="24"/>
        </w:rPr>
        <w:t xml:space="preserve"> evidence-based</w:t>
      </w:r>
      <w:r w:rsidR="00D66088" w:rsidRPr="00B21C77">
        <w:rPr>
          <w:rFonts w:ascii="Times New Roman" w:hAnsi="Times New Roman" w:cs="Times New Roman"/>
          <w:color w:val="222222"/>
          <w:sz w:val="24"/>
          <w:szCs w:val="24"/>
          <w:shd w:val="clear" w:color="auto" w:fill="FFFFFF"/>
        </w:rPr>
        <w:t xml:space="preserve"> (IES, </w:t>
      </w:r>
      <w:r w:rsidR="00D66088" w:rsidRPr="00B21C77">
        <w:rPr>
          <w:rFonts w:ascii="Times New Roman" w:hAnsi="Times New Roman" w:cs="Times New Roman"/>
          <w:color w:val="222222"/>
          <w:sz w:val="24"/>
          <w:szCs w:val="24"/>
          <w:shd w:val="clear" w:color="auto" w:fill="FFFFFF"/>
        </w:rPr>
        <w:t>2009)</w:t>
      </w:r>
      <w:r w:rsidR="00053C1F" w:rsidRPr="00B21C77">
        <w:rPr>
          <w:rFonts w:ascii="Times New Roman" w:hAnsi="Times New Roman" w:cs="Times New Roman"/>
          <w:sz w:val="24"/>
          <w:szCs w:val="24"/>
        </w:rPr>
        <w:t xml:space="preserve">. </w:t>
      </w:r>
      <w:r w:rsidRPr="00B21C77">
        <w:rPr>
          <w:rFonts w:ascii="Times New Roman" w:hAnsi="Times New Roman" w:cs="Times New Roman"/>
          <w:sz w:val="24"/>
          <w:szCs w:val="24"/>
        </w:rPr>
        <w:t>In the</w:t>
      </w:r>
      <w:r w:rsidR="00053C1F" w:rsidRPr="00B21C77">
        <w:rPr>
          <w:rFonts w:ascii="Times New Roman" w:hAnsi="Times New Roman" w:cs="Times New Roman"/>
          <w:sz w:val="24"/>
          <w:szCs w:val="24"/>
        </w:rPr>
        <w:t xml:space="preserve"> sec</w:t>
      </w:r>
      <w:r w:rsidR="005D64DA" w:rsidRPr="00B21C77">
        <w:rPr>
          <w:rFonts w:ascii="Times New Roman" w:hAnsi="Times New Roman" w:cs="Times New Roman"/>
          <w:sz w:val="24"/>
          <w:szCs w:val="24"/>
        </w:rPr>
        <w:t>ond tier, interventions are</w:t>
      </w:r>
      <w:r w:rsidR="00053C1F" w:rsidRPr="00B21C77">
        <w:rPr>
          <w:rFonts w:ascii="Times New Roman" w:hAnsi="Times New Roman" w:cs="Times New Roman"/>
          <w:sz w:val="24"/>
          <w:szCs w:val="24"/>
        </w:rPr>
        <w:t xml:space="preserve"> given to learners who </w:t>
      </w:r>
      <w:r w:rsidRPr="00B21C77">
        <w:rPr>
          <w:rFonts w:ascii="Times New Roman" w:hAnsi="Times New Roman" w:cs="Times New Roman"/>
          <w:sz w:val="24"/>
          <w:szCs w:val="24"/>
        </w:rPr>
        <w:t>portray</w:t>
      </w:r>
      <w:r w:rsidR="00053C1F" w:rsidRPr="00B21C77">
        <w:rPr>
          <w:rFonts w:ascii="Times New Roman" w:hAnsi="Times New Roman" w:cs="Times New Roman"/>
          <w:sz w:val="24"/>
          <w:szCs w:val="24"/>
        </w:rPr>
        <w:t xml:space="preserve"> issues based on the screening methods and </w:t>
      </w:r>
      <w:r w:rsidRPr="00B21C77">
        <w:rPr>
          <w:rFonts w:ascii="Times New Roman" w:hAnsi="Times New Roman" w:cs="Times New Roman"/>
          <w:sz w:val="24"/>
          <w:szCs w:val="24"/>
        </w:rPr>
        <w:t>portray</w:t>
      </w:r>
      <w:r w:rsidR="00053C1F" w:rsidRPr="00B21C77">
        <w:rPr>
          <w:rFonts w:ascii="Times New Roman" w:hAnsi="Times New Roman" w:cs="Times New Roman"/>
          <w:sz w:val="24"/>
          <w:szCs w:val="24"/>
        </w:rPr>
        <w:t xml:space="preserve"> weak development from </w:t>
      </w:r>
      <w:r w:rsidRPr="00B21C77">
        <w:rPr>
          <w:rFonts w:ascii="Times New Roman" w:hAnsi="Times New Roman" w:cs="Times New Roman"/>
          <w:sz w:val="24"/>
          <w:szCs w:val="24"/>
        </w:rPr>
        <w:t>regular classroom instructions. Such involves small group-based instructions whose focal point is to create fundamental academic skills. The</w:t>
      </w:r>
      <w:r w:rsidR="00053C1F" w:rsidRPr="00B21C77">
        <w:rPr>
          <w:rFonts w:ascii="Times New Roman" w:hAnsi="Times New Roman" w:cs="Times New Roman"/>
          <w:sz w:val="24"/>
          <w:szCs w:val="24"/>
        </w:rPr>
        <w:t xml:space="preserve"> third tier, interventions given to </w:t>
      </w:r>
      <w:r w:rsidRPr="00B21C77">
        <w:rPr>
          <w:rFonts w:ascii="Times New Roman" w:hAnsi="Times New Roman" w:cs="Times New Roman"/>
          <w:sz w:val="24"/>
          <w:szCs w:val="24"/>
        </w:rPr>
        <w:t>learners</w:t>
      </w:r>
      <w:r w:rsidR="00053C1F" w:rsidRPr="00B21C77">
        <w:rPr>
          <w:rFonts w:ascii="Times New Roman" w:hAnsi="Times New Roman" w:cs="Times New Roman"/>
          <w:sz w:val="24"/>
          <w:szCs w:val="24"/>
        </w:rPr>
        <w:t xml:space="preserve"> who do not develop after some time despite applying the second tier intervention</w:t>
      </w:r>
      <w:r w:rsidRPr="00B21C77">
        <w:rPr>
          <w:rFonts w:ascii="Times New Roman" w:hAnsi="Times New Roman" w:cs="Times New Roman"/>
          <w:sz w:val="24"/>
          <w:szCs w:val="24"/>
        </w:rPr>
        <w:t>; hence a learner requires thorough support from instructors.</w:t>
      </w:r>
    </w:p>
    <w:p w:rsidR="00E17621" w:rsidRPr="00B21C77" w:rsidRDefault="00E17621" w:rsidP="00E17621">
      <w:pPr>
        <w:spacing w:after="0" w:line="480" w:lineRule="auto"/>
        <w:jc w:val="center"/>
        <w:rPr>
          <w:rFonts w:ascii="Times New Roman" w:hAnsi="Times New Roman" w:cs="Times New Roman"/>
          <w:b/>
          <w:sz w:val="24"/>
          <w:szCs w:val="24"/>
        </w:rPr>
      </w:pPr>
      <w:r w:rsidRPr="00B21C77">
        <w:rPr>
          <w:rFonts w:ascii="Times New Roman" w:hAnsi="Times New Roman" w:cs="Times New Roman"/>
          <w:b/>
          <w:color w:val="404040"/>
          <w:sz w:val="24"/>
          <w:szCs w:val="24"/>
          <w:shd w:val="clear" w:color="auto" w:fill="FFFFFF"/>
        </w:rPr>
        <w:t>Explain how RTI is considered when determining if a child has a reading disability.</w:t>
      </w:r>
    </w:p>
    <w:p w:rsidR="009036B6" w:rsidRPr="00B21C77" w:rsidRDefault="00FB45E5" w:rsidP="005149C4">
      <w:pPr>
        <w:spacing w:after="0" w:line="480" w:lineRule="auto"/>
        <w:ind w:firstLine="720"/>
        <w:rPr>
          <w:rFonts w:ascii="Times New Roman" w:hAnsi="Times New Roman" w:cs="Times New Roman"/>
          <w:sz w:val="24"/>
          <w:szCs w:val="24"/>
        </w:rPr>
      </w:pPr>
      <w:r w:rsidRPr="00B21C77">
        <w:rPr>
          <w:rFonts w:ascii="Times New Roman" w:hAnsi="Times New Roman" w:cs="Times New Roman"/>
          <w:sz w:val="24"/>
          <w:szCs w:val="24"/>
        </w:rPr>
        <w:t>Children</w:t>
      </w:r>
      <w:r w:rsidR="00FF315C" w:rsidRPr="00B21C77">
        <w:rPr>
          <w:rFonts w:ascii="Times New Roman" w:hAnsi="Times New Roman" w:cs="Times New Roman"/>
          <w:sz w:val="24"/>
          <w:szCs w:val="24"/>
        </w:rPr>
        <w:t xml:space="preserve"> who are at risk </w:t>
      </w:r>
      <w:r w:rsidRPr="00B21C77">
        <w:rPr>
          <w:rFonts w:ascii="Times New Roman" w:hAnsi="Times New Roman" w:cs="Times New Roman"/>
          <w:sz w:val="24"/>
          <w:szCs w:val="24"/>
        </w:rPr>
        <w:t xml:space="preserve">of developing reading disabilities are identified while in kindergarten. </w:t>
      </w:r>
      <w:r w:rsidR="005D64DA" w:rsidRPr="00B21C77">
        <w:rPr>
          <w:rFonts w:ascii="Times New Roman" w:hAnsi="Times New Roman" w:cs="Times New Roman"/>
          <w:sz w:val="24"/>
          <w:szCs w:val="24"/>
        </w:rPr>
        <w:t>The</w:t>
      </w:r>
      <w:r w:rsidRPr="00B21C77">
        <w:rPr>
          <w:rFonts w:ascii="Times New Roman" w:hAnsi="Times New Roman" w:cs="Times New Roman"/>
          <w:sz w:val="24"/>
          <w:szCs w:val="24"/>
        </w:rPr>
        <w:t xml:space="preserve"> Response to I</w:t>
      </w:r>
      <w:r w:rsidR="005D64DA" w:rsidRPr="00B21C77">
        <w:rPr>
          <w:rFonts w:ascii="Times New Roman" w:hAnsi="Times New Roman" w:cs="Times New Roman"/>
          <w:sz w:val="24"/>
          <w:szCs w:val="24"/>
        </w:rPr>
        <w:t>ntervention begins</w:t>
      </w:r>
      <w:r w:rsidRPr="00B21C77">
        <w:rPr>
          <w:rFonts w:ascii="Times New Roman" w:hAnsi="Times New Roman" w:cs="Times New Roman"/>
          <w:sz w:val="24"/>
          <w:szCs w:val="24"/>
        </w:rPr>
        <w:t xml:space="preserve"> with screening all learners and points out learners who have reading disabilities</w:t>
      </w:r>
      <w:r w:rsidR="00A86E3B" w:rsidRPr="00B21C77">
        <w:rPr>
          <w:rFonts w:ascii="Times New Roman" w:hAnsi="Times New Roman" w:cs="Times New Roman"/>
          <w:color w:val="222222"/>
          <w:sz w:val="24"/>
          <w:szCs w:val="24"/>
          <w:shd w:val="clear" w:color="auto" w:fill="FFFFFF"/>
        </w:rPr>
        <w:t xml:space="preserve"> (</w:t>
      </w:r>
      <w:r w:rsidR="00A86E3B" w:rsidRPr="00B21C77">
        <w:rPr>
          <w:rFonts w:ascii="Times New Roman" w:hAnsi="Times New Roman" w:cs="Times New Roman"/>
          <w:color w:val="222222"/>
          <w:sz w:val="24"/>
          <w:szCs w:val="24"/>
          <w:shd w:val="clear" w:color="auto" w:fill="FFFFFF"/>
        </w:rPr>
        <w:t>Vellutino</w:t>
      </w:r>
      <w:r w:rsidR="00A86E3B" w:rsidRPr="00B21C77">
        <w:rPr>
          <w:rFonts w:ascii="Times New Roman" w:hAnsi="Times New Roman" w:cs="Times New Roman"/>
          <w:color w:val="222222"/>
          <w:sz w:val="24"/>
          <w:szCs w:val="24"/>
          <w:shd w:val="clear" w:color="auto" w:fill="FFFFFF"/>
        </w:rPr>
        <w:t xml:space="preserve"> et al., 2006)</w:t>
      </w:r>
      <w:r w:rsidRPr="00B21C77">
        <w:rPr>
          <w:rFonts w:ascii="Times New Roman" w:hAnsi="Times New Roman" w:cs="Times New Roman"/>
          <w:sz w:val="24"/>
          <w:szCs w:val="24"/>
        </w:rPr>
        <w:t xml:space="preserve">. </w:t>
      </w:r>
      <w:r w:rsidR="005D64DA" w:rsidRPr="00B21C77">
        <w:rPr>
          <w:rFonts w:ascii="Times New Roman" w:hAnsi="Times New Roman" w:cs="Times New Roman"/>
          <w:sz w:val="24"/>
          <w:szCs w:val="24"/>
        </w:rPr>
        <w:t>Once</w:t>
      </w:r>
      <w:r w:rsidRPr="00B21C77">
        <w:rPr>
          <w:rFonts w:ascii="Times New Roman" w:hAnsi="Times New Roman" w:cs="Times New Roman"/>
          <w:sz w:val="24"/>
          <w:szCs w:val="24"/>
        </w:rPr>
        <w:t xml:space="preserve"> they are identified, advanced </w:t>
      </w:r>
      <w:r w:rsidRPr="00B21C77">
        <w:rPr>
          <w:rFonts w:ascii="Times New Roman" w:hAnsi="Times New Roman" w:cs="Times New Roman"/>
          <w:sz w:val="24"/>
          <w:szCs w:val="24"/>
        </w:rPr>
        <w:lastRenderedPageBreak/>
        <w:t xml:space="preserve">monitoring to assess the learner's reading ability is made based on the research instructions. </w:t>
      </w:r>
      <w:r w:rsidR="005D64DA" w:rsidRPr="00B21C77">
        <w:rPr>
          <w:rFonts w:ascii="Times New Roman" w:hAnsi="Times New Roman" w:cs="Times New Roman"/>
          <w:sz w:val="24"/>
          <w:szCs w:val="24"/>
        </w:rPr>
        <w:t>Learners</w:t>
      </w:r>
      <w:r w:rsidRPr="00B21C77">
        <w:rPr>
          <w:rFonts w:ascii="Times New Roman" w:hAnsi="Times New Roman" w:cs="Times New Roman"/>
          <w:sz w:val="24"/>
          <w:szCs w:val="24"/>
        </w:rPr>
        <w:t xml:space="preserve"> that</w:t>
      </w:r>
      <w:r w:rsidR="005D64DA" w:rsidRPr="00B21C77">
        <w:rPr>
          <w:rFonts w:ascii="Times New Roman" w:hAnsi="Times New Roman" w:cs="Times New Roman"/>
          <w:sz w:val="24"/>
          <w:szCs w:val="24"/>
        </w:rPr>
        <w:t xml:space="preserve"> do not respond to the research-based</w:t>
      </w:r>
      <w:r w:rsidRPr="00B21C77">
        <w:rPr>
          <w:rFonts w:ascii="Times New Roman" w:hAnsi="Times New Roman" w:cs="Times New Roman"/>
          <w:sz w:val="24"/>
          <w:szCs w:val="24"/>
        </w:rPr>
        <w:t xml:space="preserve"> instructions tend to get intensive support to improve their reading skills. </w:t>
      </w:r>
      <w:r w:rsidR="005D64DA" w:rsidRPr="00B21C77">
        <w:rPr>
          <w:rFonts w:ascii="Times New Roman" w:hAnsi="Times New Roman" w:cs="Times New Roman"/>
          <w:sz w:val="24"/>
          <w:szCs w:val="24"/>
        </w:rPr>
        <w:t>Hence</w:t>
      </w:r>
      <w:r w:rsidRPr="00B21C77">
        <w:rPr>
          <w:rFonts w:ascii="Times New Roman" w:hAnsi="Times New Roman" w:cs="Times New Roman"/>
          <w:sz w:val="24"/>
          <w:szCs w:val="24"/>
        </w:rPr>
        <w:t>, early identification of the re</w:t>
      </w:r>
      <w:r w:rsidR="005D64DA" w:rsidRPr="00B21C77">
        <w:rPr>
          <w:rFonts w:ascii="Times New Roman" w:hAnsi="Times New Roman" w:cs="Times New Roman"/>
          <w:sz w:val="24"/>
          <w:szCs w:val="24"/>
        </w:rPr>
        <w:t>a</w:t>
      </w:r>
      <w:r w:rsidRPr="00B21C77">
        <w:rPr>
          <w:rFonts w:ascii="Times New Roman" w:hAnsi="Times New Roman" w:cs="Times New Roman"/>
          <w:sz w:val="24"/>
          <w:szCs w:val="24"/>
        </w:rPr>
        <w:t>ding disability is curbed, thus preventing failure in school.</w:t>
      </w:r>
    </w:p>
    <w:p w:rsidR="00E17621" w:rsidRPr="00B21C77" w:rsidRDefault="00E17621" w:rsidP="00E17621">
      <w:pPr>
        <w:spacing w:after="0" w:line="480" w:lineRule="auto"/>
        <w:jc w:val="center"/>
        <w:rPr>
          <w:rFonts w:ascii="Times New Roman" w:hAnsi="Times New Roman" w:cs="Times New Roman"/>
          <w:b/>
          <w:sz w:val="24"/>
          <w:szCs w:val="24"/>
        </w:rPr>
      </w:pPr>
      <w:r w:rsidRPr="00B21C77">
        <w:rPr>
          <w:rFonts w:ascii="Times New Roman" w:hAnsi="Times New Roman" w:cs="Times New Roman"/>
          <w:b/>
          <w:sz w:val="24"/>
          <w:szCs w:val="24"/>
        </w:rPr>
        <w:t>Original Questions</w:t>
      </w:r>
    </w:p>
    <w:p w:rsidR="009036B6" w:rsidRPr="00B21C77" w:rsidRDefault="00FB45E5" w:rsidP="005149C4">
      <w:pPr>
        <w:pStyle w:val="ListParagraph"/>
        <w:numPr>
          <w:ilvl w:val="0"/>
          <w:numId w:val="3"/>
        </w:numPr>
        <w:spacing w:after="0" w:line="480" w:lineRule="auto"/>
        <w:ind w:firstLine="0"/>
        <w:rPr>
          <w:rFonts w:ascii="Times New Roman" w:hAnsi="Times New Roman" w:cs="Times New Roman"/>
          <w:sz w:val="24"/>
          <w:szCs w:val="24"/>
        </w:rPr>
      </w:pPr>
      <w:r w:rsidRPr="00B21C77">
        <w:rPr>
          <w:rFonts w:ascii="Times New Roman" w:hAnsi="Times New Roman" w:cs="Times New Roman"/>
          <w:sz w:val="24"/>
          <w:szCs w:val="24"/>
        </w:rPr>
        <w:t>What challenges do instructors face when using the Response to Intervention Approach?</w:t>
      </w:r>
    </w:p>
    <w:p w:rsidR="009036B6" w:rsidRPr="00B21C77" w:rsidRDefault="00FB45E5" w:rsidP="005149C4">
      <w:pPr>
        <w:pStyle w:val="ListParagraph"/>
        <w:numPr>
          <w:ilvl w:val="0"/>
          <w:numId w:val="3"/>
        </w:numPr>
        <w:spacing w:after="0" w:line="480" w:lineRule="auto"/>
        <w:ind w:firstLine="0"/>
        <w:rPr>
          <w:rFonts w:ascii="Times New Roman" w:hAnsi="Times New Roman" w:cs="Times New Roman"/>
          <w:sz w:val="24"/>
          <w:szCs w:val="24"/>
        </w:rPr>
      </w:pPr>
      <w:r w:rsidRPr="00B21C77">
        <w:rPr>
          <w:rFonts w:ascii="Times New Roman" w:hAnsi="Times New Roman" w:cs="Times New Roman"/>
          <w:sz w:val="24"/>
          <w:szCs w:val="24"/>
        </w:rPr>
        <w:t>After a successful intervention, do learners continue using the Approach?</w:t>
      </w:r>
    </w:p>
    <w:p w:rsidR="005D64DA" w:rsidRPr="00B21C77" w:rsidRDefault="00FB45E5" w:rsidP="005149C4">
      <w:pPr>
        <w:pStyle w:val="ListParagraph"/>
        <w:numPr>
          <w:ilvl w:val="0"/>
          <w:numId w:val="3"/>
        </w:numPr>
        <w:spacing w:after="0" w:line="480" w:lineRule="auto"/>
        <w:ind w:firstLine="0"/>
        <w:rPr>
          <w:rFonts w:ascii="Times New Roman" w:hAnsi="Times New Roman" w:cs="Times New Roman"/>
          <w:sz w:val="24"/>
          <w:szCs w:val="24"/>
        </w:rPr>
      </w:pPr>
      <w:r w:rsidRPr="00B21C77">
        <w:rPr>
          <w:rFonts w:ascii="Times New Roman" w:hAnsi="Times New Roman" w:cs="Times New Roman"/>
          <w:sz w:val="24"/>
          <w:szCs w:val="24"/>
        </w:rPr>
        <w:t>Are there alternative methods to Response to Intervention?</w:t>
      </w:r>
    </w:p>
    <w:p w:rsidR="005D64DA" w:rsidRPr="00B21C77" w:rsidRDefault="00FB45E5">
      <w:pPr>
        <w:rPr>
          <w:rFonts w:ascii="Times New Roman" w:hAnsi="Times New Roman" w:cs="Times New Roman"/>
          <w:sz w:val="24"/>
          <w:szCs w:val="24"/>
        </w:rPr>
      </w:pPr>
      <w:r w:rsidRPr="00B21C77">
        <w:rPr>
          <w:rFonts w:ascii="Times New Roman" w:hAnsi="Times New Roman" w:cs="Times New Roman"/>
          <w:sz w:val="24"/>
          <w:szCs w:val="24"/>
        </w:rPr>
        <w:br w:type="page"/>
      </w:r>
    </w:p>
    <w:p w:rsidR="005D64DA" w:rsidRPr="00B21C77" w:rsidRDefault="00FB45E5" w:rsidP="005D64DA">
      <w:pPr>
        <w:spacing w:after="0" w:line="480" w:lineRule="auto"/>
        <w:jc w:val="center"/>
        <w:rPr>
          <w:rFonts w:ascii="Times New Roman" w:hAnsi="Times New Roman" w:cs="Times New Roman"/>
          <w:sz w:val="24"/>
          <w:szCs w:val="24"/>
        </w:rPr>
      </w:pPr>
      <w:r w:rsidRPr="00B21C77">
        <w:rPr>
          <w:rFonts w:ascii="Times New Roman" w:hAnsi="Times New Roman" w:cs="Times New Roman"/>
          <w:sz w:val="24"/>
          <w:szCs w:val="24"/>
        </w:rPr>
        <w:lastRenderedPageBreak/>
        <w:t>References</w:t>
      </w:r>
    </w:p>
    <w:p w:rsidR="00D66088" w:rsidRPr="00B21C77" w:rsidRDefault="00D66088" w:rsidP="005D64DA">
      <w:pPr>
        <w:spacing w:after="0" w:line="480" w:lineRule="auto"/>
        <w:ind w:left="720" w:hanging="720"/>
        <w:rPr>
          <w:rFonts w:ascii="Times New Roman" w:hAnsi="Times New Roman" w:cs="Times New Roman"/>
          <w:color w:val="222222"/>
          <w:sz w:val="24"/>
          <w:szCs w:val="24"/>
          <w:shd w:val="clear" w:color="auto" w:fill="FFFFFF"/>
        </w:rPr>
      </w:pPr>
      <w:r w:rsidRPr="00B21C77">
        <w:rPr>
          <w:rFonts w:ascii="Times New Roman" w:hAnsi="Times New Roman" w:cs="Times New Roman"/>
          <w:color w:val="222222"/>
          <w:sz w:val="24"/>
          <w:szCs w:val="24"/>
          <w:shd w:val="clear" w:color="auto" w:fill="FFFFFF"/>
        </w:rPr>
        <w:t xml:space="preserve">Dickman, G. (2017). RTI and Reading: Response to Intervention in a Nutshell. Retrieved from </w:t>
      </w:r>
      <w:hyperlink r:id="rId8" w:history="1">
        <w:r w:rsidRPr="00B21C77">
          <w:rPr>
            <w:rStyle w:val="Hyperlink"/>
            <w:rFonts w:ascii="Times New Roman" w:hAnsi="Times New Roman" w:cs="Times New Roman"/>
            <w:sz w:val="24"/>
            <w:szCs w:val="24"/>
            <w:shd w:val="clear" w:color="auto" w:fill="FFFFFF"/>
          </w:rPr>
          <w:t>https://www.readingrockets.org/article/rti-and-reading-response-intervention-nutshell</w:t>
        </w:r>
      </w:hyperlink>
    </w:p>
    <w:p w:rsidR="00D66088" w:rsidRPr="00B21C77" w:rsidRDefault="00D66088" w:rsidP="005D64DA">
      <w:pPr>
        <w:spacing w:after="0" w:line="480" w:lineRule="auto"/>
        <w:ind w:left="720" w:hanging="720"/>
        <w:rPr>
          <w:rFonts w:ascii="Times New Roman" w:hAnsi="Times New Roman" w:cs="Times New Roman"/>
          <w:sz w:val="24"/>
          <w:szCs w:val="24"/>
        </w:rPr>
      </w:pPr>
      <w:r w:rsidRPr="00B21C77">
        <w:rPr>
          <w:rFonts w:ascii="Times New Roman" w:hAnsi="Times New Roman" w:cs="Times New Roman"/>
          <w:color w:val="222222"/>
          <w:sz w:val="24"/>
          <w:szCs w:val="24"/>
          <w:shd w:val="clear" w:color="auto" w:fill="FFFFFF"/>
        </w:rPr>
        <w:t xml:space="preserve">IES. (2009). Assisting Students Struggling with Reading: Response to Intervention (RtI) and Multi-Tier Intervention in the Primary Grade. </w:t>
      </w:r>
    </w:p>
    <w:p w:rsidR="00D66088" w:rsidRPr="00B21C77" w:rsidRDefault="00D66088" w:rsidP="005D64DA">
      <w:pPr>
        <w:spacing w:after="0" w:line="480" w:lineRule="auto"/>
        <w:ind w:left="720" w:hanging="720"/>
        <w:rPr>
          <w:rFonts w:ascii="Times New Roman" w:hAnsi="Times New Roman" w:cs="Times New Roman"/>
          <w:color w:val="222222"/>
          <w:sz w:val="24"/>
          <w:szCs w:val="24"/>
          <w:shd w:val="clear" w:color="auto" w:fill="FFFFFF"/>
        </w:rPr>
      </w:pPr>
      <w:r w:rsidRPr="00B21C77">
        <w:rPr>
          <w:rFonts w:ascii="Times New Roman" w:hAnsi="Times New Roman" w:cs="Times New Roman"/>
          <w:color w:val="222222"/>
          <w:sz w:val="24"/>
          <w:szCs w:val="24"/>
          <w:shd w:val="clear" w:color="auto" w:fill="FFFFFF"/>
        </w:rPr>
        <w:t>Vellutino, F. R., Scanlon, D. M., Small, S., &amp; Fanuele, D. P. (2006). Response to intervention as a vehicle for distinguishing between children with and without reading disabilities: Evidence for the role of kindergarten and first-grade interventions. </w:t>
      </w:r>
      <w:r w:rsidRPr="00B21C77">
        <w:rPr>
          <w:rFonts w:ascii="Times New Roman" w:hAnsi="Times New Roman" w:cs="Times New Roman"/>
          <w:i/>
          <w:iCs/>
          <w:color w:val="222222"/>
          <w:sz w:val="24"/>
          <w:szCs w:val="24"/>
          <w:shd w:val="clear" w:color="auto" w:fill="FFFFFF"/>
        </w:rPr>
        <w:t>Journal of learning disabilities</w:t>
      </w:r>
      <w:r w:rsidRPr="00B21C77">
        <w:rPr>
          <w:rFonts w:ascii="Times New Roman" w:hAnsi="Times New Roman" w:cs="Times New Roman"/>
          <w:color w:val="222222"/>
          <w:sz w:val="24"/>
          <w:szCs w:val="24"/>
          <w:shd w:val="clear" w:color="auto" w:fill="FFFFFF"/>
        </w:rPr>
        <w:t>, </w:t>
      </w:r>
      <w:r w:rsidRPr="00B21C77">
        <w:rPr>
          <w:rFonts w:ascii="Times New Roman" w:hAnsi="Times New Roman" w:cs="Times New Roman"/>
          <w:i/>
          <w:iCs/>
          <w:color w:val="222222"/>
          <w:sz w:val="24"/>
          <w:szCs w:val="24"/>
          <w:shd w:val="clear" w:color="auto" w:fill="FFFFFF"/>
        </w:rPr>
        <w:t>39</w:t>
      </w:r>
      <w:r w:rsidRPr="00B21C77">
        <w:rPr>
          <w:rFonts w:ascii="Times New Roman" w:hAnsi="Times New Roman" w:cs="Times New Roman"/>
          <w:color w:val="222222"/>
          <w:sz w:val="24"/>
          <w:szCs w:val="24"/>
          <w:shd w:val="clear" w:color="auto" w:fill="FFFFFF"/>
        </w:rPr>
        <w:t>(2), 157-169.</w:t>
      </w:r>
    </w:p>
    <w:p w:rsidR="005D64DA" w:rsidRPr="00B21C77" w:rsidRDefault="005D64DA" w:rsidP="005D64DA">
      <w:pPr>
        <w:rPr>
          <w:rFonts w:ascii="Times New Roman" w:hAnsi="Times New Roman" w:cs="Times New Roman"/>
          <w:sz w:val="24"/>
          <w:szCs w:val="24"/>
        </w:rPr>
      </w:pPr>
    </w:p>
    <w:p w:rsidR="005D64DA" w:rsidRPr="00B21C77" w:rsidRDefault="005D64DA" w:rsidP="005D64DA">
      <w:pPr>
        <w:jc w:val="center"/>
        <w:rPr>
          <w:rFonts w:ascii="Times New Roman" w:hAnsi="Times New Roman" w:cs="Times New Roman"/>
          <w:sz w:val="24"/>
          <w:szCs w:val="24"/>
        </w:rPr>
      </w:pPr>
    </w:p>
    <w:p w:rsidR="007F10E4" w:rsidRPr="00B21C77" w:rsidRDefault="007F10E4" w:rsidP="005D64DA">
      <w:pPr>
        <w:rPr>
          <w:rFonts w:ascii="Times New Roman" w:hAnsi="Times New Roman" w:cs="Times New Roman"/>
          <w:sz w:val="24"/>
          <w:szCs w:val="24"/>
        </w:rPr>
      </w:pPr>
    </w:p>
    <w:sectPr w:rsidR="007F10E4" w:rsidRPr="00B21C77" w:rsidSect="00D6608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360" w:rsidRDefault="004A4360">
      <w:pPr>
        <w:spacing w:after="0" w:line="240" w:lineRule="auto"/>
      </w:pPr>
      <w:r>
        <w:separator/>
      </w:r>
    </w:p>
  </w:endnote>
  <w:endnote w:type="continuationSeparator" w:id="0">
    <w:p w:rsidR="004A4360" w:rsidRDefault="004A4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360" w:rsidRDefault="004A4360">
      <w:pPr>
        <w:spacing w:after="0" w:line="240" w:lineRule="auto"/>
      </w:pPr>
      <w:r>
        <w:separator/>
      </w:r>
    </w:p>
  </w:footnote>
  <w:footnote w:type="continuationSeparator" w:id="0">
    <w:p w:rsidR="004A4360" w:rsidRDefault="004A4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78780519"/>
      <w:docPartObj>
        <w:docPartGallery w:val="Page Numbers (Top of Page)"/>
        <w:docPartUnique/>
      </w:docPartObj>
    </w:sdtPr>
    <w:sdtEndPr>
      <w:rPr>
        <w:noProof/>
      </w:rPr>
    </w:sdtEndPr>
    <w:sdtContent>
      <w:p w:rsidR="00D66088" w:rsidRPr="00D66088" w:rsidRDefault="00D66088">
        <w:pPr>
          <w:pStyle w:val="Header"/>
          <w:jc w:val="right"/>
          <w:rPr>
            <w:rFonts w:ascii="Times New Roman" w:hAnsi="Times New Roman" w:cs="Times New Roman"/>
            <w:sz w:val="24"/>
            <w:szCs w:val="24"/>
          </w:rPr>
        </w:pPr>
        <w:r w:rsidRPr="00D66088">
          <w:rPr>
            <w:rFonts w:ascii="Times New Roman" w:hAnsi="Times New Roman" w:cs="Times New Roman"/>
            <w:sz w:val="24"/>
            <w:szCs w:val="24"/>
          </w:rPr>
          <w:fldChar w:fldCharType="begin"/>
        </w:r>
        <w:r w:rsidRPr="00D66088">
          <w:rPr>
            <w:rFonts w:ascii="Times New Roman" w:hAnsi="Times New Roman" w:cs="Times New Roman"/>
            <w:sz w:val="24"/>
            <w:szCs w:val="24"/>
          </w:rPr>
          <w:instrText xml:space="preserve"> PAGE   \* MERGEFORMAT </w:instrText>
        </w:r>
        <w:r w:rsidRPr="00D66088">
          <w:rPr>
            <w:rFonts w:ascii="Times New Roman" w:hAnsi="Times New Roman" w:cs="Times New Roman"/>
            <w:sz w:val="24"/>
            <w:szCs w:val="24"/>
          </w:rPr>
          <w:fldChar w:fldCharType="separate"/>
        </w:r>
        <w:r w:rsidR="00247BAE">
          <w:rPr>
            <w:rFonts w:ascii="Times New Roman" w:hAnsi="Times New Roman" w:cs="Times New Roman"/>
            <w:noProof/>
            <w:sz w:val="24"/>
            <w:szCs w:val="24"/>
          </w:rPr>
          <w:t>2</w:t>
        </w:r>
        <w:r w:rsidRPr="00D66088">
          <w:rPr>
            <w:rFonts w:ascii="Times New Roman" w:hAnsi="Times New Roman" w:cs="Times New Roman"/>
            <w:noProof/>
            <w:sz w:val="24"/>
            <w:szCs w:val="24"/>
          </w:rPr>
          <w:fldChar w:fldCharType="end"/>
        </w:r>
      </w:p>
    </w:sdtContent>
  </w:sdt>
  <w:p w:rsidR="00D66088" w:rsidRDefault="00D6608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831905"/>
      <w:docPartObj>
        <w:docPartGallery w:val="Page Numbers (Top of Page)"/>
        <w:docPartUnique/>
      </w:docPartObj>
    </w:sdtPr>
    <w:sdtEndPr>
      <w:rPr>
        <w:noProof/>
      </w:rPr>
    </w:sdtEndPr>
    <w:sdtContent>
      <w:p w:rsidR="00637C9C" w:rsidRDefault="00637C9C">
        <w:pPr>
          <w:pStyle w:val="Header"/>
          <w:jc w:val="right"/>
        </w:pPr>
        <w:r>
          <w:fldChar w:fldCharType="begin"/>
        </w:r>
        <w:r>
          <w:instrText xml:space="preserve"> PAGE   \* MERGEFORMAT </w:instrText>
        </w:r>
        <w:r>
          <w:fldChar w:fldCharType="separate"/>
        </w:r>
        <w:r w:rsidR="00D66088">
          <w:rPr>
            <w:noProof/>
          </w:rPr>
          <w:t>1</w:t>
        </w:r>
        <w:r>
          <w:rPr>
            <w:noProof/>
          </w:rPr>
          <w:fldChar w:fldCharType="end"/>
        </w:r>
      </w:p>
    </w:sdtContent>
  </w:sdt>
  <w:p w:rsidR="00637C9C" w:rsidRDefault="00637C9C">
    <w:pPr>
      <w:pStyle w:val="Header"/>
    </w:pPr>
    <w:r>
      <w:t>Running head: RESPONSE TO INTERVENTION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41764"/>
    <w:multiLevelType w:val="hybridMultilevel"/>
    <w:tmpl w:val="69705CDC"/>
    <w:lvl w:ilvl="0" w:tplc="0EA2DAAC">
      <w:start w:val="1"/>
      <w:numFmt w:val="decimal"/>
      <w:lvlText w:val="%1."/>
      <w:lvlJc w:val="left"/>
      <w:pPr>
        <w:ind w:left="720" w:hanging="360"/>
      </w:pPr>
    </w:lvl>
    <w:lvl w:ilvl="1" w:tplc="B5AADF1A" w:tentative="1">
      <w:start w:val="1"/>
      <w:numFmt w:val="lowerLetter"/>
      <w:lvlText w:val="%2."/>
      <w:lvlJc w:val="left"/>
      <w:pPr>
        <w:ind w:left="1440" w:hanging="360"/>
      </w:pPr>
    </w:lvl>
    <w:lvl w:ilvl="2" w:tplc="A896045C" w:tentative="1">
      <w:start w:val="1"/>
      <w:numFmt w:val="lowerRoman"/>
      <w:lvlText w:val="%3."/>
      <w:lvlJc w:val="right"/>
      <w:pPr>
        <w:ind w:left="2160" w:hanging="180"/>
      </w:pPr>
    </w:lvl>
    <w:lvl w:ilvl="3" w:tplc="BA5003E8" w:tentative="1">
      <w:start w:val="1"/>
      <w:numFmt w:val="decimal"/>
      <w:lvlText w:val="%4."/>
      <w:lvlJc w:val="left"/>
      <w:pPr>
        <w:ind w:left="2880" w:hanging="360"/>
      </w:pPr>
    </w:lvl>
    <w:lvl w:ilvl="4" w:tplc="17BE244E" w:tentative="1">
      <w:start w:val="1"/>
      <w:numFmt w:val="lowerLetter"/>
      <w:lvlText w:val="%5."/>
      <w:lvlJc w:val="left"/>
      <w:pPr>
        <w:ind w:left="3600" w:hanging="360"/>
      </w:pPr>
    </w:lvl>
    <w:lvl w:ilvl="5" w:tplc="25AE0A72" w:tentative="1">
      <w:start w:val="1"/>
      <w:numFmt w:val="lowerRoman"/>
      <w:lvlText w:val="%6."/>
      <w:lvlJc w:val="right"/>
      <w:pPr>
        <w:ind w:left="4320" w:hanging="180"/>
      </w:pPr>
    </w:lvl>
    <w:lvl w:ilvl="6" w:tplc="35C4F44C" w:tentative="1">
      <w:start w:val="1"/>
      <w:numFmt w:val="decimal"/>
      <w:lvlText w:val="%7."/>
      <w:lvlJc w:val="left"/>
      <w:pPr>
        <w:ind w:left="5040" w:hanging="360"/>
      </w:pPr>
    </w:lvl>
    <w:lvl w:ilvl="7" w:tplc="C3A42270" w:tentative="1">
      <w:start w:val="1"/>
      <w:numFmt w:val="lowerLetter"/>
      <w:lvlText w:val="%8."/>
      <w:lvlJc w:val="left"/>
      <w:pPr>
        <w:ind w:left="5760" w:hanging="360"/>
      </w:pPr>
    </w:lvl>
    <w:lvl w:ilvl="8" w:tplc="A6F6D83A" w:tentative="1">
      <w:start w:val="1"/>
      <w:numFmt w:val="lowerRoman"/>
      <w:lvlText w:val="%9."/>
      <w:lvlJc w:val="right"/>
      <w:pPr>
        <w:ind w:left="6480" w:hanging="180"/>
      </w:pPr>
    </w:lvl>
  </w:abstractNum>
  <w:abstractNum w:abstractNumId="1" w15:restartNumberingAfterBreak="0">
    <w:nsid w:val="65DD2E9D"/>
    <w:multiLevelType w:val="hybridMultilevel"/>
    <w:tmpl w:val="69705CDC"/>
    <w:lvl w:ilvl="0" w:tplc="0FF0A93A">
      <w:start w:val="1"/>
      <w:numFmt w:val="decimal"/>
      <w:lvlText w:val="%1."/>
      <w:lvlJc w:val="left"/>
      <w:pPr>
        <w:ind w:left="720" w:hanging="360"/>
      </w:pPr>
    </w:lvl>
    <w:lvl w:ilvl="1" w:tplc="BFA23E12" w:tentative="1">
      <w:start w:val="1"/>
      <w:numFmt w:val="lowerLetter"/>
      <w:lvlText w:val="%2."/>
      <w:lvlJc w:val="left"/>
      <w:pPr>
        <w:ind w:left="1440" w:hanging="360"/>
      </w:pPr>
    </w:lvl>
    <w:lvl w:ilvl="2" w:tplc="8C3C79E0" w:tentative="1">
      <w:start w:val="1"/>
      <w:numFmt w:val="lowerRoman"/>
      <w:lvlText w:val="%3."/>
      <w:lvlJc w:val="right"/>
      <w:pPr>
        <w:ind w:left="2160" w:hanging="180"/>
      </w:pPr>
    </w:lvl>
    <w:lvl w:ilvl="3" w:tplc="1EF28800" w:tentative="1">
      <w:start w:val="1"/>
      <w:numFmt w:val="decimal"/>
      <w:lvlText w:val="%4."/>
      <w:lvlJc w:val="left"/>
      <w:pPr>
        <w:ind w:left="2880" w:hanging="360"/>
      </w:pPr>
    </w:lvl>
    <w:lvl w:ilvl="4" w:tplc="F5D0AF0C" w:tentative="1">
      <w:start w:val="1"/>
      <w:numFmt w:val="lowerLetter"/>
      <w:lvlText w:val="%5."/>
      <w:lvlJc w:val="left"/>
      <w:pPr>
        <w:ind w:left="3600" w:hanging="360"/>
      </w:pPr>
    </w:lvl>
    <w:lvl w:ilvl="5" w:tplc="D08ABF40" w:tentative="1">
      <w:start w:val="1"/>
      <w:numFmt w:val="lowerRoman"/>
      <w:lvlText w:val="%6."/>
      <w:lvlJc w:val="right"/>
      <w:pPr>
        <w:ind w:left="4320" w:hanging="180"/>
      </w:pPr>
    </w:lvl>
    <w:lvl w:ilvl="6" w:tplc="8C4E2EC8" w:tentative="1">
      <w:start w:val="1"/>
      <w:numFmt w:val="decimal"/>
      <w:lvlText w:val="%7."/>
      <w:lvlJc w:val="left"/>
      <w:pPr>
        <w:ind w:left="5040" w:hanging="360"/>
      </w:pPr>
    </w:lvl>
    <w:lvl w:ilvl="7" w:tplc="F4EA72FE" w:tentative="1">
      <w:start w:val="1"/>
      <w:numFmt w:val="lowerLetter"/>
      <w:lvlText w:val="%8."/>
      <w:lvlJc w:val="left"/>
      <w:pPr>
        <w:ind w:left="5760" w:hanging="360"/>
      </w:pPr>
    </w:lvl>
    <w:lvl w:ilvl="8" w:tplc="F914FFF6" w:tentative="1">
      <w:start w:val="1"/>
      <w:numFmt w:val="lowerRoman"/>
      <w:lvlText w:val="%9."/>
      <w:lvlJc w:val="right"/>
      <w:pPr>
        <w:ind w:left="6480" w:hanging="180"/>
      </w:pPr>
    </w:lvl>
  </w:abstractNum>
  <w:abstractNum w:abstractNumId="2" w15:restartNumberingAfterBreak="0">
    <w:nsid w:val="75A64264"/>
    <w:multiLevelType w:val="hybridMultilevel"/>
    <w:tmpl w:val="51BE78F2"/>
    <w:lvl w:ilvl="0" w:tplc="BC7EBA4A">
      <w:start w:val="1"/>
      <w:numFmt w:val="decimal"/>
      <w:lvlText w:val="%1."/>
      <w:lvlJc w:val="left"/>
      <w:pPr>
        <w:ind w:left="1080" w:hanging="360"/>
      </w:pPr>
    </w:lvl>
    <w:lvl w:ilvl="1" w:tplc="2876B7D2" w:tentative="1">
      <w:start w:val="1"/>
      <w:numFmt w:val="lowerLetter"/>
      <w:lvlText w:val="%2."/>
      <w:lvlJc w:val="left"/>
      <w:pPr>
        <w:ind w:left="1800" w:hanging="360"/>
      </w:pPr>
    </w:lvl>
    <w:lvl w:ilvl="2" w:tplc="6826D1A6" w:tentative="1">
      <w:start w:val="1"/>
      <w:numFmt w:val="lowerRoman"/>
      <w:lvlText w:val="%3."/>
      <w:lvlJc w:val="right"/>
      <w:pPr>
        <w:ind w:left="2520" w:hanging="180"/>
      </w:pPr>
    </w:lvl>
    <w:lvl w:ilvl="3" w:tplc="7AF46D1C" w:tentative="1">
      <w:start w:val="1"/>
      <w:numFmt w:val="decimal"/>
      <w:lvlText w:val="%4."/>
      <w:lvlJc w:val="left"/>
      <w:pPr>
        <w:ind w:left="3240" w:hanging="360"/>
      </w:pPr>
    </w:lvl>
    <w:lvl w:ilvl="4" w:tplc="470E420C" w:tentative="1">
      <w:start w:val="1"/>
      <w:numFmt w:val="lowerLetter"/>
      <w:lvlText w:val="%5."/>
      <w:lvlJc w:val="left"/>
      <w:pPr>
        <w:ind w:left="3960" w:hanging="360"/>
      </w:pPr>
    </w:lvl>
    <w:lvl w:ilvl="5" w:tplc="5C6E51E8" w:tentative="1">
      <w:start w:val="1"/>
      <w:numFmt w:val="lowerRoman"/>
      <w:lvlText w:val="%6."/>
      <w:lvlJc w:val="right"/>
      <w:pPr>
        <w:ind w:left="4680" w:hanging="180"/>
      </w:pPr>
    </w:lvl>
    <w:lvl w:ilvl="6" w:tplc="C310B3C6" w:tentative="1">
      <w:start w:val="1"/>
      <w:numFmt w:val="decimal"/>
      <w:lvlText w:val="%7."/>
      <w:lvlJc w:val="left"/>
      <w:pPr>
        <w:ind w:left="5400" w:hanging="360"/>
      </w:pPr>
    </w:lvl>
    <w:lvl w:ilvl="7" w:tplc="46E8B800" w:tentative="1">
      <w:start w:val="1"/>
      <w:numFmt w:val="lowerLetter"/>
      <w:lvlText w:val="%8."/>
      <w:lvlJc w:val="left"/>
      <w:pPr>
        <w:ind w:left="6120" w:hanging="360"/>
      </w:pPr>
    </w:lvl>
    <w:lvl w:ilvl="8" w:tplc="8BB04864"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8D6"/>
    <w:rsid w:val="00053C1F"/>
    <w:rsid w:val="000671E0"/>
    <w:rsid w:val="001222A6"/>
    <w:rsid w:val="001B477D"/>
    <w:rsid w:val="00247BAE"/>
    <w:rsid w:val="00290AF1"/>
    <w:rsid w:val="00360E5A"/>
    <w:rsid w:val="00467D6D"/>
    <w:rsid w:val="004A4360"/>
    <w:rsid w:val="005149C4"/>
    <w:rsid w:val="005D64DA"/>
    <w:rsid w:val="006348D6"/>
    <w:rsid w:val="00637C9C"/>
    <w:rsid w:val="007B4A63"/>
    <w:rsid w:val="007F10E4"/>
    <w:rsid w:val="008B49F2"/>
    <w:rsid w:val="009036B6"/>
    <w:rsid w:val="0091759D"/>
    <w:rsid w:val="00A86E3B"/>
    <w:rsid w:val="00B21C77"/>
    <w:rsid w:val="00BA635B"/>
    <w:rsid w:val="00D66088"/>
    <w:rsid w:val="00E17621"/>
    <w:rsid w:val="00EA2283"/>
    <w:rsid w:val="00FB45E5"/>
    <w:rsid w:val="00FF3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A3AA2"/>
  <w15:chartTrackingRefBased/>
  <w15:docId w15:val="{677902EF-26D5-4B5C-8CF9-CEE953068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8D6"/>
  </w:style>
  <w:style w:type="paragraph" w:styleId="Footer">
    <w:name w:val="footer"/>
    <w:basedOn w:val="Normal"/>
    <w:link w:val="FooterChar"/>
    <w:uiPriority w:val="99"/>
    <w:unhideWhenUsed/>
    <w:rsid w:val="0063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8D6"/>
  </w:style>
  <w:style w:type="paragraph" w:styleId="ListParagraph">
    <w:name w:val="List Paragraph"/>
    <w:basedOn w:val="Normal"/>
    <w:uiPriority w:val="34"/>
    <w:qFormat/>
    <w:rsid w:val="006348D6"/>
    <w:pPr>
      <w:ind w:left="720"/>
      <w:contextualSpacing/>
    </w:pPr>
  </w:style>
  <w:style w:type="character" w:customStyle="1" w:styleId="fontstyle01">
    <w:name w:val="fontstyle01"/>
    <w:basedOn w:val="DefaultParagraphFont"/>
    <w:rsid w:val="006348D6"/>
    <w:rPr>
      <w:rFonts w:ascii="Times-Roman" w:hAnsi="Times-Roman" w:hint="default"/>
      <w:b w:val="0"/>
      <w:bCs w:val="0"/>
      <w:i w:val="0"/>
      <w:iCs w:val="0"/>
      <w:color w:val="000000"/>
      <w:sz w:val="14"/>
      <w:szCs w:val="14"/>
    </w:rPr>
  </w:style>
  <w:style w:type="character" w:styleId="Hyperlink">
    <w:name w:val="Hyperlink"/>
    <w:basedOn w:val="DefaultParagraphFont"/>
    <w:uiPriority w:val="99"/>
    <w:unhideWhenUsed/>
    <w:rsid w:val="00A86E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ingrockets.org/article/rti-and-reading-response-intervention-nutshel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448CB-F1D0-4950-8E64-D0E570B32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2021-10-17T23:29:00Z</dcterms:created>
  <dcterms:modified xsi:type="dcterms:W3CDTF">2021-10-17T23:29:00Z</dcterms:modified>
</cp:coreProperties>
</file>